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C225" w14:textId="77777777" w:rsidR="000F45E3" w:rsidRDefault="000F45E3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</w:rPr>
      </w:pPr>
    </w:p>
    <w:p w14:paraId="4FB1CCFF" w14:textId="77777777" w:rsidR="000F45E3" w:rsidRDefault="00DC45F0">
      <w:pPr>
        <w:pStyle w:val="TextA"/>
        <w:spacing w:line="276" w:lineRule="auto"/>
        <w:ind w:right="567" w:firstLine="567"/>
        <w:jc w:val="both"/>
      </w:pPr>
      <w:r>
        <w:rPr>
          <w:rFonts w:ascii="Rhymes Display" w:eastAsia="Times New Roman" w:hAnsi="Rhymes Display" w:cs="Times New Roman"/>
          <w:b/>
          <w:bCs/>
        </w:rPr>
        <w:t>TISKOVÁ ZPRÁVA</w:t>
      </w:r>
    </w:p>
    <w:p w14:paraId="73123E61" w14:textId="77777777" w:rsidR="000F45E3" w:rsidRDefault="000F45E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</w:rPr>
      </w:pPr>
    </w:p>
    <w:p w14:paraId="1DF01716" w14:textId="77777777" w:rsidR="000F45E3" w:rsidRDefault="00DC45F0">
      <w:pPr>
        <w:pStyle w:val="TextA"/>
        <w:spacing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b/>
          <w:bCs/>
        </w:rPr>
        <w:t>Jan Švankmajer slaví 90 let výstavou v GASK</w:t>
      </w:r>
    </w:p>
    <w:p w14:paraId="1EB2669C" w14:textId="77777777" w:rsidR="000F45E3" w:rsidRDefault="000F45E3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sz w:val="22"/>
          <w:szCs w:val="22"/>
        </w:rPr>
      </w:pPr>
    </w:p>
    <w:p w14:paraId="3D172A51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</w:rPr>
      </w:pP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„Cele se poddej svým obsesím. Stejně nic lepšího nemáš. Obsese jsou relikty dětství. A právě z hlubin dětství pocházejí ty největší poklady.“ </w:t>
      </w:r>
    </w:p>
    <w:p w14:paraId="3CBF2F61" w14:textId="77777777" w:rsidR="000F45E3" w:rsidRDefault="00DC45F0">
      <w:pPr>
        <w:pStyle w:val="TextA"/>
        <w:spacing w:line="276" w:lineRule="auto"/>
        <w:ind w:right="567"/>
        <w:jc w:val="right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>Jan Švankmajer</w:t>
      </w:r>
    </w:p>
    <w:p w14:paraId="0D8980CC" w14:textId="77777777" w:rsidR="000F45E3" w:rsidRDefault="000F45E3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</w:rPr>
      </w:pPr>
    </w:p>
    <w:p w14:paraId="6F1EBC71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</w:rPr>
      </w:pP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V letošním jubilejním roce představí GASK veřejnosti celoživotní dílo světově proslulého umělce Jana Švankmajera a jeho manželky Evy. Navazuje tak na koncepční linii projektů věnovaných velkým osobnostem českého animovaného filmu, které se v posledních letech uskutečnily v GASK (Aurel Klimt, Jiří Trnka). Výstava </w:t>
      </w:r>
      <w:r>
        <w:rPr>
          <w:rFonts w:ascii="Rhymes Display" w:eastAsia="Times New Roman" w:hAnsi="Rhymes Display" w:cs="Times New Roman"/>
          <w:sz w:val="20"/>
          <w:szCs w:val="20"/>
        </w:rPr>
        <w:t>DISEGNO INTERNO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, </w:t>
      </w:r>
      <w:r>
        <w:rPr>
          <w:rFonts w:ascii="Rhymes Display" w:eastAsia="Times New Roman" w:hAnsi="Rhymes Display" w:cs="Times New Roman"/>
          <w:i/>
          <w:iCs/>
          <w:color w:val="auto"/>
          <w:sz w:val="20"/>
          <w:szCs w:val="20"/>
        </w:rPr>
        <w:t xml:space="preserve">která se koná v roce 90.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narozenin Jana Švankmajera, představí všechny tvůrčí oblasti, do kterých tento český surrealista zasáhl – jsou to koláže, grafika, objekty, knižní ilustrace, medijní kresby, taktilní experimenty, sběratelství a samozřejmě film. Důležitou součástí expozice bude také prezentace malířského díla autorovy manželky Evy Švankmajerové. Výstavu doprovodí série přednášek, filmových projekcí a komentovaných prohlídek. Lektorské centrum GASK nabídne programy pro školy, animační workshopy a výtvarné dílny pro rodiny s dětmi. </w:t>
      </w:r>
    </w:p>
    <w:p w14:paraId="09302CF2" w14:textId="77777777" w:rsidR="000F45E3" w:rsidRDefault="000F45E3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</w:rPr>
      </w:pPr>
    </w:p>
    <w:p w14:paraId="1838F6FD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color w:val="FF0000"/>
          <w:sz w:val="20"/>
          <w:szCs w:val="20"/>
        </w:rPr>
      </w:pPr>
      <w:r>
        <w:rPr>
          <w:rFonts w:ascii="Rhymes Display" w:hAnsi="Rhymes Display"/>
          <w:b/>
          <w:bCs/>
          <w:sz w:val="20"/>
          <w:szCs w:val="20"/>
        </w:rPr>
        <w:t>Jan Švankmajer</w:t>
      </w:r>
      <w:r>
        <w:rPr>
          <w:rFonts w:ascii="Rhymes Display" w:hAnsi="Rhymes Display"/>
          <w:sz w:val="20"/>
          <w:szCs w:val="20"/>
        </w:rPr>
        <w:t xml:space="preserve"> se přísně vyhýbá označování vlastní osoby za umělce a své tvorby za umění. Souvisí to s jeho přijetím surrealismu, neboť surrealismus není umění, ale způsob myšlení, životní postoj, novodobá alchymie. Navzdory tomu je Švankmajer vnímán jako </w:t>
      </w:r>
      <w:r>
        <w:rPr>
          <w:rFonts w:ascii="Rhymes Display" w:hAnsi="Rhymes Display"/>
          <w:b/>
          <w:bCs/>
          <w:sz w:val="20"/>
          <w:szCs w:val="20"/>
        </w:rPr>
        <w:t xml:space="preserve">významný tvůrce na poli kinematografie, výtvarného umění, literatury a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divadla</w:t>
      </w:r>
      <w:r>
        <w:rPr>
          <w:rFonts w:ascii="Rhymes Display" w:hAnsi="Rhymes Display"/>
          <w:color w:val="auto"/>
          <w:sz w:val="20"/>
          <w:szCs w:val="20"/>
        </w:rPr>
        <w:t xml:space="preserve">. </w:t>
      </w:r>
      <w:r>
        <w:rPr>
          <w:rFonts w:ascii="Rhymes Display" w:hAnsi="Rhymes Display"/>
          <w:i/>
          <w:iCs/>
          <w:color w:val="auto"/>
          <w:sz w:val="20"/>
          <w:szCs w:val="20"/>
        </w:rPr>
        <w:t>„Své dílo vnímá jako nerozborné a neupřednostňuje žádný z výrazových prostředků, ačkoli je nejširším publikem vnímán především jako filmový režisér,“</w:t>
      </w:r>
      <w:r>
        <w:rPr>
          <w:rFonts w:ascii="Rhymes Display" w:hAnsi="Rhymes Display"/>
          <w:color w:val="auto"/>
          <w:sz w:val="20"/>
          <w:szCs w:val="20"/>
        </w:rPr>
        <w:t xml:space="preserve"> říká autor doprovodného programu Petr Adámek.</w:t>
      </w:r>
      <w:r>
        <w:rPr>
          <w:rFonts w:ascii="Rhymes Display" w:hAnsi="Rhymes Display"/>
          <w:color w:val="FF0000"/>
          <w:sz w:val="20"/>
          <w:szCs w:val="20"/>
        </w:rPr>
        <w:t xml:space="preserve"> </w:t>
      </w:r>
    </w:p>
    <w:p w14:paraId="5C680ECA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color w:val="FF0000"/>
          <w:sz w:val="20"/>
          <w:szCs w:val="20"/>
        </w:rPr>
      </w:pPr>
      <w:r>
        <w:rPr>
          <w:rFonts w:ascii="Rhymes Display" w:hAnsi="Rhymes Display"/>
          <w:color w:val="auto"/>
          <w:sz w:val="20"/>
          <w:szCs w:val="20"/>
        </w:rPr>
        <w:t xml:space="preserve">Autorovu tvorbu lze dělit do tematických skupin, které jsou podmíněny jeho inspiračními či přímo obsesivními zdroji. Patří sem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rudolfinský manýrismus</w:t>
      </w:r>
      <w:r>
        <w:rPr>
          <w:rFonts w:ascii="Rhymes Display" w:hAnsi="Rhymes Display"/>
          <w:color w:val="auto"/>
          <w:sz w:val="20"/>
          <w:szCs w:val="20"/>
        </w:rPr>
        <w:t xml:space="preserve"> (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kunstkamery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, kabinety </w:t>
      </w:r>
      <w:proofErr w:type="gramStart"/>
      <w:r>
        <w:rPr>
          <w:rFonts w:ascii="Rhymes Display" w:hAnsi="Rhymes Display"/>
          <w:color w:val="auto"/>
          <w:sz w:val="20"/>
          <w:szCs w:val="20"/>
        </w:rPr>
        <w:t>kuriosit</w:t>
      </w:r>
      <w:proofErr w:type="gramEnd"/>
      <w:r>
        <w:rPr>
          <w:rFonts w:ascii="Rhymes Display" w:hAnsi="Rhymes Display"/>
          <w:color w:val="auto"/>
          <w:sz w:val="20"/>
          <w:szCs w:val="20"/>
        </w:rPr>
        <w:t xml:space="preserve"> a dílo Giuseppe 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Arcimbolda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),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loutkové divadlo</w:t>
      </w:r>
      <w:r>
        <w:rPr>
          <w:rFonts w:ascii="Rhymes Display" w:hAnsi="Rhymes Display"/>
          <w:color w:val="auto"/>
          <w:sz w:val="20"/>
          <w:szCs w:val="20"/>
        </w:rPr>
        <w:t xml:space="preserve"> a „barokní“ tradice starých českých loutkářů,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art-</w:t>
      </w:r>
      <w:proofErr w:type="spellStart"/>
      <w:r>
        <w:rPr>
          <w:rFonts w:ascii="Rhymes Display" w:hAnsi="Rhymes Display"/>
          <w:b/>
          <w:bCs/>
          <w:color w:val="auto"/>
          <w:sz w:val="20"/>
          <w:szCs w:val="20"/>
        </w:rPr>
        <w:t>brut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,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erotismus</w:t>
      </w:r>
      <w:r>
        <w:rPr>
          <w:rFonts w:ascii="Rhymes Display" w:hAnsi="Rhymes Display"/>
          <w:color w:val="auto"/>
          <w:sz w:val="20"/>
          <w:szCs w:val="20"/>
        </w:rPr>
        <w:t xml:space="preserve"> (v této souvislosti jsou pro Švankmajera důležitými osobnostmi Markýz de Sade, též Sacher-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Masocha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),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umění přírodních národů</w:t>
      </w:r>
      <w:r>
        <w:rPr>
          <w:rFonts w:ascii="Rhymes Display" w:hAnsi="Rhymes Display"/>
          <w:color w:val="auto"/>
          <w:sz w:val="20"/>
          <w:szCs w:val="20"/>
        </w:rPr>
        <w:t xml:space="preserve"> (fetiše),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Max Ernst</w:t>
      </w:r>
      <w:r>
        <w:rPr>
          <w:rFonts w:ascii="Rhymes Display" w:hAnsi="Rhymes Display"/>
          <w:color w:val="auto"/>
          <w:sz w:val="20"/>
          <w:szCs w:val="20"/>
        </w:rPr>
        <w:t xml:space="preserve"> (kolážové romány) a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tvorba některých významných postav světové literatury</w:t>
      </w:r>
      <w:r>
        <w:rPr>
          <w:rFonts w:ascii="Rhymes Display" w:hAnsi="Rhymes Display"/>
          <w:color w:val="auto"/>
          <w:sz w:val="20"/>
          <w:szCs w:val="20"/>
        </w:rPr>
        <w:t xml:space="preserve"> (E. A. 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Poe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, Lewis 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Carroll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). Cosi jako sekundární, „užitkovou“ část </w:t>
      </w:r>
      <w:proofErr w:type="spellStart"/>
      <w:r>
        <w:rPr>
          <w:rFonts w:ascii="Rhymes Display" w:hAnsi="Rhymes Display"/>
          <w:color w:val="auto"/>
          <w:sz w:val="20"/>
          <w:szCs w:val="20"/>
        </w:rPr>
        <w:t>Švankmajerovy</w:t>
      </w:r>
      <w:proofErr w:type="spellEnd"/>
      <w:r>
        <w:rPr>
          <w:rFonts w:ascii="Rhymes Display" w:hAnsi="Rhymes Display"/>
          <w:color w:val="auto"/>
          <w:sz w:val="20"/>
          <w:szCs w:val="20"/>
        </w:rPr>
        <w:t xml:space="preserve"> tvorby představuje jeho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scénografie pro divadlo</w:t>
      </w:r>
      <w:r>
        <w:rPr>
          <w:rFonts w:ascii="Rhymes Display" w:hAnsi="Rhymes Display"/>
          <w:color w:val="auto"/>
          <w:sz w:val="20"/>
          <w:szCs w:val="20"/>
        </w:rPr>
        <w:t xml:space="preserve"> a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triková práce pro československý film</w:t>
      </w:r>
      <w:r>
        <w:rPr>
          <w:rFonts w:ascii="Rhymes Display" w:hAnsi="Rhymes Display"/>
          <w:color w:val="auto"/>
          <w:sz w:val="20"/>
          <w:szCs w:val="20"/>
        </w:rPr>
        <w:t xml:space="preserve">. Naopak, za zcela regulérní součást tvorby je nutno vnímat jeho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knižní ilustrace</w:t>
      </w:r>
      <w:r>
        <w:rPr>
          <w:rFonts w:ascii="Rhymes Display" w:hAnsi="Rhymes Display"/>
          <w:color w:val="auto"/>
          <w:sz w:val="20"/>
          <w:szCs w:val="20"/>
        </w:rPr>
        <w:t xml:space="preserve">, neboť se týkají literatury úzce spřízněné s jeho vnímáním světa a jeho obsesemi. V posledních letech vznikají </w:t>
      </w:r>
      <w:r>
        <w:rPr>
          <w:rFonts w:ascii="Rhymes Display" w:hAnsi="Rhymes Display"/>
          <w:b/>
          <w:bCs/>
          <w:color w:val="auto"/>
          <w:sz w:val="20"/>
          <w:szCs w:val="20"/>
        </w:rPr>
        <w:t>autorské knihy</w:t>
      </w:r>
      <w:r>
        <w:rPr>
          <w:rFonts w:ascii="Rhymes Display" w:hAnsi="Rhymes Display"/>
          <w:color w:val="auto"/>
          <w:sz w:val="20"/>
          <w:szCs w:val="20"/>
        </w:rPr>
        <w:t>, které Švankmajer nazývá „romány“, žánrově jde však o těžko postižitelný formát, obsahující prvky beletrie kombinované s esejistikou, vzpomínkovými a deníkovými texty či úryvky ze scénářů.</w:t>
      </w:r>
      <w:r>
        <w:rPr>
          <w:rFonts w:ascii="Rhymes Display" w:hAnsi="Rhymes Display"/>
          <w:color w:val="FF0000"/>
          <w:sz w:val="20"/>
          <w:szCs w:val="20"/>
        </w:rPr>
        <w:t xml:space="preserve"> </w:t>
      </w:r>
    </w:p>
    <w:p w14:paraId="1F0C5525" w14:textId="77777777" w:rsidR="000F45E3" w:rsidRDefault="000F45E3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color w:val="FF0000"/>
          <w:sz w:val="20"/>
          <w:szCs w:val="20"/>
        </w:rPr>
      </w:pPr>
    </w:p>
    <w:p w14:paraId="372B2649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  <w:r>
        <w:rPr>
          <w:rFonts w:ascii="Rhymes Display" w:hAnsi="Rhymes Display"/>
          <w:b/>
          <w:bCs/>
          <w:color w:val="auto"/>
          <w:sz w:val="20"/>
          <w:szCs w:val="20"/>
        </w:rPr>
        <w:t>Eva Švankmajerová</w:t>
      </w:r>
      <w:r>
        <w:rPr>
          <w:rFonts w:ascii="Rhymes Display" w:hAnsi="Rhymes Display"/>
          <w:color w:val="auto"/>
          <w:sz w:val="20"/>
          <w:szCs w:val="20"/>
        </w:rPr>
        <w:t xml:space="preserve"> byla česká malířka, scénografka, básnířka, prozaička a výrazná představitelka surrealismu. Rozhodující se pro ni stalo setkání s Janem Švankmajerem v roce 1960, v listopadu téhož roku se vzali. Ačkoli tvorba Evy Švankmajerové vznikala „po vlastní ose“, mnohokrát se práce manželů Švankmajerových protnula (kromě filmů jde o keramiku prezentovanou pod společným pseudonymem Kostelec – narážka na Evino rodiště, keramické centrum Kostelec nad Černými lesy). Švankmajer vždy její obrazy a plastiky činil součástí svých výstav. </w:t>
      </w:r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„Mám slabost </w:t>
      </w:r>
      <w:r>
        <w:rPr>
          <w:rFonts w:ascii="Rhymes Display" w:hAnsi="Rhymes Display"/>
          <w:i/>
          <w:iCs/>
          <w:color w:val="auto"/>
          <w:sz w:val="20"/>
          <w:szCs w:val="20"/>
        </w:rPr>
        <w:lastRenderedPageBreak/>
        <w:t>pro Tvoje obrazy, pro ten malovaný deník našeho života, který je otevřený jako sezam a zároveň rafinovaný jako čínská kuchyně,“</w:t>
      </w:r>
      <w:r>
        <w:rPr>
          <w:rFonts w:ascii="Rhymes Display" w:hAnsi="Rhymes Display"/>
          <w:color w:val="auto"/>
          <w:sz w:val="20"/>
          <w:szCs w:val="20"/>
        </w:rPr>
        <w:t xml:space="preserve"> napsal ve svém vyznání Jan Švankmajer své manželce. </w:t>
      </w:r>
    </w:p>
    <w:p w14:paraId="0D68A10E" w14:textId="77777777" w:rsidR="000F45E3" w:rsidRDefault="000F45E3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color w:val="FF0000"/>
          <w:sz w:val="20"/>
          <w:szCs w:val="20"/>
        </w:rPr>
      </w:pPr>
    </w:p>
    <w:p w14:paraId="01F74419" w14:textId="77777777" w:rsidR="000F45E3" w:rsidRDefault="00DC45F0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  <w:r>
        <w:rPr>
          <w:rFonts w:ascii="Rhymes Display" w:hAnsi="Rhymes Display"/>
          <w:color w:val="auto"/>
          <w:sz w:val="20"/>
          <w:szCs w:val="20"/>
        </w:rPr>
        <w:t xml:space="preserve">Výstava Jana a Evy Švankmajerových v Galerii Středočeského kraje bude reprezentativní přehlídkou tvorby těchto dvou životních a tvůrčích souputníků s důrazem na jejich vzájemný dialog. </w:t>
      </w:r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„Ústředním námětem projektu je tzv. </w:t>
      </w:r>
      <w:proofErr w:type="spellStart"/>
      <w:r>
        <w:rPr>
          <w:rFonts w:ascii="Rhymes Display" w:hAnsi="Rhymes Display"/>
          <w:b/>
          <w:bCs/>
          <w:i/>
          <w:iCs/>
          <w:color w:val="auto"/>
          <w:sz w:val="20"/>
          <w:szCs w:val="20"/>
        </w:rPr>
        <w:t>disegno</w:t>
      </w:r>
      <w:proofErr w:type="spellEnd"/>
      <w:r>
        <w:rPr>
          <w:rFonts w:ascii="Rhymes Display" w:hAnsi="Rhymes Display"/>
          <w:b/>
          <w:bCs/>
          <w:i/>
          <w:iCs/>
          <w:color w:val="auto"/>
          <w:sz w:val="20"/>
          <w:szCs w:val="20"/>
        </w:rPr>
        <w:t xml:space="preserve"> interno</w:t>
      </w:r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 </w:t>
      </w:r>
      <w:proofErr w:type="gramStart"/>
      <w:r>
        <w:rPr>
          <w:rFonts w:ascii="Rhymes Display" w:hAnsi="Rhymes Display"/>
          <w:i/>
          <w:iCs/>
          <w:color w:val="auto"/>
          <w:sz w:val="20"/>
          <w:szCs w:val="20"/>
        </w:rPr>
        <w:t>čili ,vnitřní</w:t>
      </w:r>
      <w:proofErr w:type="gramEnd"/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 uspořádání‘, tedy umělcovo obrazotvorné chápání podstaty daného námětu. Jde o princip, který ve </w:t>
      </w:r>
      <w:proofErr w:type="spellStart"/>
      <w:r>
        <w:rPr>
          <w:rFonts w:ascii="Rhymes Display" w:hAnsi="Rhymes Display"/>
          <w:i/>
          <w:iCs/>
          <w:color w:val="auto"/>
          <w:sz w:val="20"/>
          <w:szCs w:val="20"/>
        </w:rPr>
        <w:t>Švankmajerově</w:t>
      </w:r>
      <w:proofErr w:type="spellEnd"/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 pojetí spojuje rudolfinský manýrismus a </w:t>
      </w:r>
      <w:proofErr w:type="gramStart"/>
      <w:r>
        <w:rPr>
          <w:rFonts w:ascii="Rhymes Display" w:hAnsi="Rhymes Display"/>
          <w:i/>
          <w:iCs/>
          <w:color w:val="auto"/>
          <w:sz w:val="20"/>
          <w:szCs w:val="20"/>
        </w:rPr>
        <w:t>surrealistický ,vnitřní</w:t>
      </w:r>
      <w:proofErr w:type="gramEnd"/>
      <w:r>
        <w:rPr>
          <w:rFonts w:ascii="Rhymes Display" w:hAnsi="Rhymes Display"/>
          <w:i/>
          <w:iCs/>
          <w:color w:val="auto"/>
          <w:sz w:val="20"/>
          <w:szCs w:val="20"/>
        </w:rPr>
        <w:t xml:space="preserve"> model‘,“</w:t>
      </w:r>
      <w:r>
        <w:rPr>
          <w:rFonts w:ascii="Rhymes Display" w:hAnsi="Rhymes Display"/>
          <w:color w:val="auto"/>
          <w:sz w:val="20"/>
          <w:szCs w:val="20"/>
        </w:rPr>
        <w:t xml:space="preserve"> dodává kurátor výstavy Richard Drury. Výstava spolu s doprovodným programem bude zohledňovat spojitosti (zejména v rovině baroka, alchymie a fenoménu Kostnice) mezi jejich dílem a jedinečnou duchovní pamětí bývalé jezuitské koleje a Kutné Hory obecně. </w:t>
      </w:r>
    </w:p>
    <w:p w14:paraId="05FC146E" w14:textId="5A98E0C7" w:rsidR="000F45E3" w:rsidRDefault="00DC45F0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  <w:r>
        <w:rPr>
          <w:rFonts w:ascii="Rhymes Display" w:hAnsi="Rhymes Display"/>
          <w:b/>
          <w:bCs/>
          <w:color w:val="auto"/>
          <w:sz w:val="20"/>
          <w:szCs w:val="20"/>
        </w:rPr>
        <w:t>Výstavu doprovodí bohatý program</w:t>
      </w:r>
      <w:r>
        <w:rPr>
          <w:rFonts w:ascii="Rhymes Display" w:hAnsi="Rhymes Display"/>
          <w:color w:val="auto"/>
          <w:sz w:val="20"/>
          <w:szCs w:val="20"/>
        </w:rPr>
        <w:t xml:space="preserve">, který zahrne nejen projekce filmů z dílny Jana Švankmajera, ale také série přednášek a komentovaných prohlídek. Lektorské centrum GASK k výstavě připravuje několik edukačních programů pro školy, výtvarné dílny pro rodiny s dětmi a workshopy s tematikou animace, koláže a asambláže. </w:t>
      </w:r>
      <w:r w:rsidR="00600127">
        <w:rPr>
          <w:rFonts w:ascii="Rhymes Display" w:hAnsi="Rhymes Display"/>
          <w:color w:val="auto"/>
          <w:sz w:val="20"/>
          <w:szCs w:val="20"/>
        </w:rPr>
        <w:t xml:space="preserve">Výstavě </w:t>
      </w:r>
      <w:r w:rsidR="00600127" w:rsidRPr="00600127">
        <w:rPr>
          <w:rFonts w:ascii="Rhymes Display" w:hAnsi="Rhymes Display"/>
          <w:i/>
          <w:iCs/>
          <w:color w:val="auto"/>
          <w:sz w:val="20"/>
          <w:szCs w:val="20"/>
        </w:rPr>
        <w:t>DISEGNO INTERNO</w:t>
      </w:r>
      <w:r w:rsidR="00600127">
        <w:rPr>
          <w:rFonts w:ascii="Rhymes Display" w:hAnsi="Rhymes Display"/>
          <w:color w:val="auto"/>
          <w:sz w:val="20"/>
          <w:szCs w:val="20"/>
        </w:rPr>
        <w:t xml:space="preserve"> bude také věnována </w:t>
      </w:r>
      <w:r w:rsidR="00600127" w:rsidRPr="002C1F2E">
        <w:rPr>
          <w:rFonts w:ascii="Rhymes Display" w:hAnsi="Rhymes Display"/>
          <w:b/>
          <w:bCs/>
          <w:color w:val="auto"/>
          <w:sz w:val="20"/>
          <w:szCs w:val="20"/>
        </w:rPr>
        <w:t>krajská výtvarná soutěž</w:t>
      </w:r>
      <w:r w:rsidR="00600127">
        <w:rPr>
          <w:rFonts w:ascii="Rhymes Display" w:hAnsi="Rhymes Display"/>
          <w:color w:val="auto"/>
          <w:sz w:val="20"/>
          <w:szCs w:val="20"/>
        </w:rPr>
        <w:t xml:space="preserve"> </w:t>
      </w:r>
      <w:r w:rsidR="00600127" w:rsidRPr="00600127">
        <w:rPr>
          <w:rFonts w:ascii="Rhymes Display" w:hAnsi="Rhymes Display"/>
          <w:i/>
          <w:iCs/>
          <w:color w:val="auto"/>
          <w:sz w:val="20"/>
          <w:szCs w:val="20"/>
        </w:rPr>
        <w:t>KUNSTKAMERA</w:t>
      </w:r>
      <w:r w:rsidR="00600127">
        <w:rPr>
          <w:rFonts w:ascii="Rhymes Display" w:hAnsi="Rhymes Display"/>
          <w:color w:val="auto"/>
          <w:sz w:val="20"/>
          <w:szCs w:val="20"/>
        </w:rPr>
        <w:t>, do které se mohou zapojit žáci základních a středních škol.</w:t>
      </w:r>
    </w:p>
    <w:p w14:paraId="32A86CEC" w14:textId="77777777" w:rsidR="000F45E3" w:rsidRDefault="000F45E3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</w:p>
    <w:p w14:paraId="0267639C" w14:textId="287B24DA" w:rsidR="000F45E3" w:rsidRDefault="00DC45F0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  <w:r>
        <w:rPr>
          <w:rFonts w:ascii="Rhymes Display" w:hAnsi="Rhymes Display"/>
          <w:color w:val="auto"/>
          <w:sz w:val="20"/>
          <w:szCs w:val="20"/>
        </w:rPr>
        <w:t>Tento</w:t>
      </w:r>
      <w:r w:rsidR="00E676D2">
        <w:rPr>
          <w:rFonts w:ascii="Rhymes Display" w:hAnsi="Rhymes Display"/>
          <w:color w:val="auto"/>
          <w:sz w:val="20"/>
          <w:szCs w:val="20"/>
        </w:rPr>
        <w:t xml:space="preserve"> výjimečn</w:t>
      </w:r>
      <w:r>
        <w:rPr>
          <w:rFonts w:ascii="Rhymes Display" w:hAnsi="Rhymes Display"/>
          <w:color w:val="auto"/>
          <w:sz w:val="20"/>
          <w:szCs w:val="20"/>
        </w:rPr>
        <w:t>ý</w:t>
      </w:r>
      <w:r w:rsidR="00E676D2">
        <w:rPr>
          <w:rFonts w:ascii="Rhymes Display" w:hAnsi="Rhymes Display"/>
          <w:color w:val="auto"/>
          <w:sz w:val="20"/>
          <w:szCs w:val="20"/>
        </w:rPr>
        <w:t xml:space="preserve"> galerijní poči</w:t>
      </w:r>
      <w:r>
        <w:rPr>
          <w:rFonts w:ascii="Rhymes Display" w:hAnsi="Rhymes Display"/>
          <w:color w:val="auto"/>
          <w:sz w:val="20"/>
          <w:szCs w:val="20"/>
        </w:rPr>
        <w:t>n vznikl ve spolupráci Jana Švankmajera, GASK a společnosti Athanor</w:t>
      </w:r>
      <w:r w:rsidR="00E676D2">
        <w:rPr>
          <w:rFonts w:ascii="Rhymes Display" w:hAnsi="Rhymes Display"/>
          <w:color w:val="auto"/>
          <w:sz w:val="20"/>
          <w:szCs w:val="20"/>
        </w:rPr>
        <w:t>.</w:t>
      </w:r>
      <w:r>
        <w:rPr>
          <w:rFonts w:ascii="Rhymes Display" w:hAnsi="Rhymes Display"/>
          <w:color w:val="auto"/>
          <w:sz w:val="20"/>
          <w:szCs w:val="20"/>
        </w:rPr>
        <w:t xml:space="preserve"> </w:t>
      </w:r>
      <w:r w:rsidR="00E676D2">
        <w:rPr>
          <w:rFonts w:ascii="Rhymes Display" w:hAnsi="Rhymes Display"/>
          <w:color w:val="auto"/>
          <w:sz w:val="20"/>
          <w:szCs w:val="20"/>
        </w:rPr>
        <w:t>Veřejnost bude moci výstavu zhlédnout</w:t>
      </w:r>
      <w:r w:rsidR="004022B2">
        <w:rPr>
          <w:rFonts w:ascii="Rhymes Display" w:hAnsi="Rhymes Display"/>
          <w:color w:val="auto"/>
          <w:sz w:val="20"/>
          <w:szCs w:val="20"/>
        </w:rPr>
        <w:t xml:space="preserve"> od 3. března</w:t>
      </w:r>
      <w:r w:rsidR="00E676D2">
        <w:rPr>
          <w:rFonts w:ascii="Rhymes Display" w:hAnsi="Rhymes Display"/>
          <w:color w:val="auto"/>
          <w:sz w:val="20"/>
          <w:szCs w:val="20"/>
        </w:rPr>
        <w:t xml:space="preserve"> do 4. srpna 2024. </w:t>
      </w:r>
    </w:p>
    <w:p w14:paraId="5364FFA5" w14:textId="77777777" w:rsidR="000F45E3" w:rsidRDefault="000F45E3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</w:p>
    <w:p w14:paraId="64B04654" w14:textId="77777777" w:rsidR="000F45E3" w:rsidRDefault="00DC45F0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  <w:r>
        <w:rPr>
          <w:rFonts w:ascii="Rhymes Display" w:hAnsi="Rhymes Display"/>
          <w:color w:val="auto"/>
          <w:sz w:val="20"/>
          <w:szCs w:val="20"/>
        </w:rPr>
        <w:t xml:space="preserve">Záštitu nad výstavním projektem převzal ministr kultury Mgr. Martin Baxa a hejtmanka Středočeského kraje Mgr. Petra Pecková. </w:t>
      </w:r>
    </w:p>
    <w:p w14:paraId="5986F475" w14:textId="77777777" w:rsidR="000F45E3" w:rsidRDefault="000F45E3">
      <w:pPr>
        <w:pStyle w:val="TextA"/>
        <w:spacing w:line="276" w:lineRule="auto"/>
        <w:ind w:left="567" w:right="567"/>
        <w:jc w:val="both"/>
        <w:rPr>
          <w:rFonts w:ascii="Rhymes Display" w:hAnsi="Rhymes Display"/>
          <w:color w:val="auto"/>
          <w:sz w:val="20"/>
          <w:szCs w:val="20"/>
        </w:rPr>
      </w:pPr>
    </w:p>
    <w:p w14:paraId="295D1495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hAnsi="Rhymes Display"/>
          <w:b/>
          <w:bCs/>
          <w:sz w:val="20"/>
          <w:szCs w:val="20"/>
        </w:rPr>
        <w:t>DISEGNO INTERNO – Eva Švankmajerová / Jan Švankmajer</w:t>
      </w:r>
    </w:p>
    <w:p w14:paraId="72EB5711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b/>
          <w:bCs/>
        </w:rPr>
      </w:pPr>
      <w:r>
        <w:rPr>
          <w:rFonts w:ascii="Rhymes Display" w:hAnsi="Rhymes Display"/>
          <w:b/>
          <w:bCs/>
          <w:sz w:val="20"/>
          <w:szCs w:val="20"/>
        </w:rPr>
        <w:t>3. 3. – 4. 8. 2024</w:t>
      </w:r>
    </w:p>
    <w:p w14:paraId="1F1EA1EC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hAnsi="Rhymes Display"/>
          <w:sz w:val="20"/>
          <w:szCs w:val="20"/>
        </w:rPr>
        <w:t>Autor výstavy: Jan Švankmajer</w:t>
      </w:r>
    </w:p>
    <w:p w14:paraId="75369C85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t>Kurátor: Richard Drury</w:t>
      </w:r>
    </w:p>
    <w:p w14:paraId="4B1F8696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t>Místo konání: Galerie 1, GASK</w:t>
      </w:r>
    </w:p>
    <w:p w14:paraId="137B1478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t>Produkce: Adéla Šimonová (GASK), Pavla Kalistová (Athanor)</w:t>
      </w:r>
    </w:p>
    <w:p w14:paraId="73CCE940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t xml:space="preserve">Grafika: Pavel </w:t>
      </w:r>
      <w:proofErr w:type="spellStart"/>
      <w:r>
        <w:rPr>
          <w:rFonts w:ascii="Rhymes Display" w:hAnsi="Rhymes Display"/>
          <w:sz w:val="20"/>
          <w:szCs w:val="20"/>
        </w:rPr>
        <w:t>Tichoň</w:t>
      </w:r>
      <w:proofErr w:type="spellEnd"/>
    </w:p>
    <w:p w14:paraId="171D3C28" w14:textId="77777777" w:rsidR="000F45E3" w:rsidRDefault="00DC45F0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t>Autoři doprovodného programu: Petr Adámek, Karin Vrátná Militká, Veronika Zikmundová, Karolína Šteffková</w:t>
      </w:r>
    </w:p>
    <w:p w14:paraId="57998067" w14:textId="77777777" w:rsidR="000F45E3" w:rsidRDefault="000F45E3">
      <w:pPr>
        <w:pStyle w:val="TextA"/>
        <w:spacing w:line="276" w:lineRule="auto"/>
        <w:ind w:right="567"/>
        <w:jc w:val="both"/>
        <w:rPr>
          <w:rFonts w:ascii="Rhymes Display" w:hAnsi="Rhymes Display"/>
          <w:color w:val="auto"/>
          <w:sz w:val="20"/>
          <w:szCs w:val="20"/>
        </w:rPr>
      </w:pPr>
    </w:p>
    <w:p w14:paraId="36DFE043" w14:textId="77777777" w:rsidR="000F45E3" w:rsidRDefault="00DC45F0">
      <w:pPr>
        <w:pStyle w:val="TextA"/>
        <w:spacing w:line="276" w:lineRule="auto"/>
        <w:ind w:right="567" w:firstLine="567"/>
        <w:jc w:val="both"/>
      </w:pPr>
      <w:r>
        <w:rPr>
          <w:rFonts w:ascii="Rhymes Display" w:hAnsi="Rhymes Display"/>
          <w:sz w:val="20"/>
          <w:szCs w:val="20"/>
        </w:rPr>
        <w:t xml:space="preserve">Nechte se (s)vést uměním i v roce 2024! </w:t>
      </w:r>
    </w:p>
    <w:p w14:paraId="45AB32F2" w14:textId="77777777" w:rsidR="000F45E3" w:rsidRDefault="000F45E3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53CE4820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Kontakt pro média: </w:t>
      </w:r>
    </w:p>
    <w:p w14:paraId="2BB1E824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Ing. Alena Sedláčková </w:t>
      </w:r>
    </w:p>
    <w:p w14:paraId="632371DC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+420 602 454 457 </w:t>
      </w:r>
    </w:p>
    <w:p w14:paraId="61D3FB62" w14:textId="77777777" w:rsidR="000F45E3" w:rsidRDefault="00DC45F0">
      <w:pPr>
        <w:pStyle w:val="TextA"/>
        <w:spacing w:after="0"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sedlackova@gask.cz </w:t>
      </w:r>
    </w:p>
    <w:p w14:paraId="1C5FBF1D" w14:textId="77777777" w:rsidR="000F45E3" w:rsidRDefault="000F45E3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20336D37" w14:textId="77777777" w:rsidR="000F45E3" w:rsidRDefault="00DC45F0">
      <w:pPr>
        <w:pStyle w:val="TextA"/>
        <w:spacing w:line="276" w:lineRule="auto"/>
        <w:ind w:left="567" w:right="567"/>
        <w:jc w:val="both"/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GASK – Galerie Středočeského kraje sídlí v jezuitské koleji v Kutné Hoře. Je institucí zaměřenou svou sbírkou i výstavním programem na výtvarné umění 20. a 21. století. </w:t>
      </w:r>
    </w:p>
    <w:p w14:paraId="6FF19ADD" w14:textId="77777777" w:rsidR="000F45E3" w:rsidRDefault="000F45E3">
      <w:pPr>
        <w:rPr>
          <w:rFonts w:ascii="Rhymes Display" w:hAnsi="Rhymes Display"/>
          <w:lang w:val="cs-CZ"/>
        </w:rPr>
      </w:pPr>
    </w:p>
    <w:sectPr w:rsidR="000F4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567" w:bottom="624" w:left="567" w:header="567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7F4D" w14:textId="77777777" w:rsidR="00795EF0" w:rsidRDefault="00795EF0">
      <w:r>
        <w:separator/>
      </w:r>
    </w:p>
  </w:endnote>
  <w:endnote w:type="continuationSeparator" w:id="0">
    <w:p w14:paraId="1F1EEB8D" w14:textId="77777777" w:rsidR="00795EF0" w:rsidRDefault="0079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EE"/>
    <w:family w:val="roman"/>
    <w:pitch w:val="variable"/>
  </w:font>
  <w:font w:name="Helvetica Neue">
    <w:panose1 w:val="00000000000000000000"/>
    <w:charset w:val="00"/>
    <w:family w:val="roman"/>
    <w:notTrueType/>
    <w:pitch w:val="default"/>
  </w:font>
  <w:font w:name="Rhymes Display"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72F2" w14:textId="77777777" w:rsidR="000F45E3" w:rsidRDefault="000F4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CCDE" w14:textId="77777777" w:rsidR="000F45E3" w:rsidRDefault="00DC45F0">
    <w:pPr>
      <w:pStyle w:val="Zpat"/>
    </w:pPr>
    <w:r>
      <w:rPr>
        <w:noProof/>
      </w:rPr>
      <w:drawing>
        <wp:inline distT="0" distB="0" distL="0" distR="0" wp14:anchorId="7B7255E0" wp14:editId="6C5561B7">
          <wp:extent cx="6836410" cy="786765"/>
          <wp:effectExtent l="0" t="0" r="0" b="0"/>
          <wp:docPr id="3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AF00" w14:textId="77777777" w:rsidR="000F45E3" w:rsidRDefault="00DC45F0">
    <w:pPr>
      <w:pStyle w:val="Zpat"/>
    </w:pPr>
    <w:r>
      <w:rPr>
        <w:noProof/>
      </w:rPr>
      <w:drawing>
        <wp:inline distT="0" distB="0" distL="0" distR="0" wp14:anchorId="0BD54E86" wp14:editId="113225F3">
          <wp:extent cx="6836410" cy="786765"/>
          <wp:effectExtent l="0" t="0" r="0" b="0"/>
          <wp:docPr id="4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D0AA" w14:textId="77777777" w:rsidR="00795EF0" w:rsidRDefault="00795EF0">
      <w:r>
        <w:separator/>
      </w:r>
    </w:p>
  </w:footnote>
  <w:footnote w:type="continuationSeparator" w:id="0">
    <w:p w14:paraId="58FF1A43" w14:textId="77777777" w:rsidR="00795EF0" w:rsidRDefault="0079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2DF9" w14:textId="77777777" w:rsidR="000F45E3" w:rsidRDefault="000F4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00FD" w14:textId="77777777" w:rsidR="000F45E3" w:rsidRDefault="00DC45F0">
    <w:pPr>
      <w:pStyle w:val="Zhlav"/>
    </w:pPr>
    <w:r>
      <w:rPr>
        <w:noProof/>
      </w:rPr>
      <w:drawing>
        <wp:inline distT="0" distB="0" distL="0" distR="0" wp14:anchorId="7C6E5D45" wp14:editId="30FD2B49">
          <wp:extent cx="1435100" cy="571500"/>
          <wp:effectExtent l="0" t="0" r="0" b="0"/>
          <wp:docPr id="1" name="Obrázek 1" descr="Obsah obrázku logo, Písm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, Písm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9D13D" w14:textId="77777777" w:rsidR="000F45E3" w:rsidRDefault="000F4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41CC" w14:textId="77777777" w:rsidR="000F45E3" w:rsidRDefault="00DC45F0">
    <w:pPr>
      <w:pStyle w:val="Zhlav"/>
    </w:pPr>
    <w:r>
      <w:rPr>
        <w:noProof/>
      </w:rPr>
      <w:drawing>
        <wp:inline distT="0" distB="0" distL="0" distR="0" wp14:anchorId="2292A6B0" wp14:editId="6F11757E">
          <wp:extent cx="1435100" cy="571500"/>
          <wp:effectExtent l="0" t="0" r="0" b="0"/>
          <wp:docPr id="2" name="Obrázek 1" descr="Obsah obrázku logo, Písm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logo, Písm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FB1250" w14:textId="77777777" w:rsidR="000F45E3" w:rsidRDefault="000F45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E3"/>
    <w:rsid w:val="000F45E3"/>
    <w:rsid w:val="002C1F2E"/>
    <w:rsid w:val="004022B2"/>
    <w:rsid w:val="004D5DC1"/>
    <w:rsid w:val="00600127"/>
    <w:rsid w:val="00795EF0"/>
    <w:rsid w:val="00B841A6"/>
    <w:rsid w:val="00DC45F0"/>
    <w:rsid w:val="00E6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C6E8"/>
  <w15:docId w15:val="{26873871-2AF8-4E09-BCF1-4094248D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Zpat">
    <w:name w:val="foot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qFormat/>
    <w:pPr>
      <w:spacing w:after="80"/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sicParagraph">
    <w:name w:val="[Basic Paragraph]"/>
    <w:qFormat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  <w:lang w:val="en-US"/>
    </w:rPr>
  </w:style>
  <w:style w:type="paragraph" w:customStyle="1" w:styleId="-wm-msonormal">
    <w:name w:val="-wm-msonormal"/>
    <w:basedOn w:val="Normln"/>
    <w:qFormat/>
    <w:rsid w:val="00885E05"/>
    <w:pPr>
      <w:spacing w:beforeAutospacing="1" w:afterAutospacing="1"/>
    </w:pPr>
    <w:rPr>
      <w:rFonts w:ascii="Calibri" w:eastAsiaTheme="minorHAnsi" w:hAnsi="Calibri" w:cs="Calibri"/>
      <w:sz w:val="22"/>
      <w:szCs w:val="22"/>
      <w:lang w:val="cs-CZ" w:eastAsia="cs-CZ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dc:description/>
  <cp:lastModifiedBy>Alena Sedláčková</cp:lastModifiedBy>
  <cp:revision>4</cp:revision>
  <dcterms:created xsi:type="dcterms:W3CDTF">2024-02-07T07:26:00Z</dcterms:created>
  <dcterms:modified xsi:type="dcterms:W3CDTF">2024-02-07T14:50:00Z</dcterms:modified>
  <dc:language>cs-CZ</dc:language>
</cp:coreProperties>
</file>