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1" w:rsidRDefault="003A7B41" w:rsidP="00A04DD4">
      <w:pPr>
        <w:keepNext/>
        <w:keepLines/>
        <w:spacing w:after="120"/>
        <w:ind w:right="4"/>
        <w:outlineLvl w:val="1"/>
        <w:rPr>
          <w:rFonts w:ascii="Calibri" w:eastAsia="Calibri" w:hAnsi="Calibri" w:cs="Calibri"/>
          <w:b/>
          <w:color w:val="000000"/>
          <w:sz w:val="28"/>
          <w:lang w:eastAsia="cs-CZ"/>
        </w:rPr>
      </w:pPr>
      <w:r>
        <w:rPr>
          <w:rFonts w:ascii="Calibri" w:eastAsia="Calibri" w:hAnsi="Calibri" w:cs="Calibri"/>
          <w:b/>
          <w:color w:val="000000"/>
          <w:sz w:val="28"/>
          <w:lang w:eastAsia="cs-CZ"/>
        </w:rPr>
        <w:tab/>
      </w:r>
    </w:p>
    <w:p w:rsidR="00183AD5" w:rsidRPr="00183AD5" w:rsidRDefault="00183AD5" w:rsidP="00183AD5">
      <w:pPr>
        <w:keepNext/>
        <w:keepLines/>
        <w:spacing w:after="120"/>
        <w:ind w:right="4"/>
        <w:jc w:val="center"/>
        <w:outlineLvl w:val="1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Město Kutná Hora </w:t>
      </w:r>
    </w:p>
    <w:p w:rsidR="00183AD5" w:rsidRPr="00183AD5" w:rsidRDefault="00183AD5" w:rsidP="00183AD5">
      <w:pPr>
        <w:spacing w:after="119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Statut Fondu na obnovu nemovitého majetku ve vlastnictví Města Kutná Hora </w:t>
      </w:r>
    </w:p>
    <w:p w:rsidR="00183AD5" w:rsidRPr="00183AD5" w:rsidRDefault="00183AD5" w:rsidP="00183AD5">
      <w:pPr>
        <w:spacing w:after="57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 </w:t>
      </w:r>
    </w:p>
    <w:p w:rsidR="00183AD5" w:rsidRPr="00183AD5" w:rsidRDefault="00183AD5" w:rsidP="00183AD5">
      <w:pPr>
        <w:spacing w:after="98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Článek 1 </w:t>
      </w:r>
    </w:p>
    <w:p w:rsidR="00183AD5" w:rsidRPr="00183AD5" w:rsidRDefault="00183AD5" w:rsidP="00183AD5">
      <w:pPr>
        <w:spacing w:after="132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Úvodní ustanovení </w:t>
      </w:r>
    </w:p>
    <w:p w:rsidR="00183AD5" w:rsidRPr="00183AD5" w:rsidRDefault="00183AD5" w:rsidP="00183AD5">
      <w:pPr>
        <w:numPr>
          <w:ilvl w:val="0"/>
          <w:numId w:val="1"/>
        </w:numPr>
        <w:spacing w:after="0" w:line="249" w:lineRule="auto"/>
        <w:ind w:right="-3" w:hanging="360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Zastupitelstvo města Kutná Hora zřizuje na základě ustanovení § 84 odst. 2, písm. c) zákona </w:t>
      </w:r>
    </w:p>
    <w:p w:rsidR="00183AD5" w:rsidRPr="00183AD5" w:rsidRDefault="00183AD5" w:rsidP="00183AD5">
      <w:pPr>
        <w:spacing w:after="143" w:line="249" w:lineRule="auto"/>
        <w:ind w:left="705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č. 128/2000 Sb., o obcích (obecní zřízení), ve znění pozdějších předpisů, a v souladu s § 5 zákona č. 250/2000 Sb., o rozpočtových pravidlech územních rozpočtů, ve znění pozdějších předpisů, trvalý peněžní fond s názvem </w:t>
      </w:r>
      <w:r w:rsidRPr="00183AD5">
        <w:rPr>
          <w:rFonts w:ascii="Calibri" w:eastAsia="Calibri" w:hAnsi="Calibri" w:cs="Calibri"/>
          <w:b/>
          <w:color w:val="000000"/>
          <w:lang w:eastAsia="cs-CZ"/>
        </w:rPr>
        <w:t>Fond na obnovu nemovitého majetku ve vlastnictví Města Kutná Hora</w:t>
      </w:r>
      <w:r w:rsidRPr="00183AD5">
        <w:rPr>
          <w:rFonts w:ascii="Calibri" w:eastAsia="Calibri" w:hAnsi="Calibri" w:cs="Calibri"/>
          <w:color w:val="000000"/>
          <w:lang w:eastAsia="cs-CZ"/>
        </w:rPr>
        <w:t xml:space="preserve"> (dále jen „fond“). Za účelem stanovení zásad použití a hospodaření s prostředky fondu schvaluje Zastupitelstvo města Kutná Hora tento statut fondu.  </w:t>
      </w:r>
    </w:p>
    <w:p w:rsidR="00183AD5" w:rsidRPr="00183AD5" w:rsidRDefault="00183AD5" w:rsidP="00183AD5">
      <w:pPr>
        <w:numPr>
          <w:ilvl w:val="0"/>
          <w:numId w:val="1"/>
        </w:numPr>
        <w:spacing w:after="109" w:line="249" w:lineRule="auto"/>
        <w:ind w:right="-3" w:hanging="360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>Hospodaření fondu se řídí samostatným rozpočtem (</w:t>
      </w:r>
      <w:proofErr w:type="spellStart"/>
      <w:r w:rsidRPr="00183AD5">
        <w:rPr>
          <w:rFonts w:ascii="Calibri" w:eastAsia="Calibri" w:hAnsi="Calibri" w:cs="Calibri"/>
          <w:color w:val="000000"/>
          <w:lang w:eastAsia="cs-CZ"/>
        </w:rPr>
        <w:t>OrJ</w:t>
      </w:r>
      <w:proofErr w:type="spellEnd"/>
      <w:r w:rsidRPr="00183AD5">
        <w:rPr>
          <w:rFonts w:ascii="Calibri" w:eastAsia="Calibri" w:hAnsi="Calibri" w:cs="Calibri"/>
          <w:color w:val="000000"/>
          <w:lang w:eastAsia="cs-CZ"/>
        </w:rPr>
        <w:t xml:space="preserve"> 2998) a pro potřeby fondu je zřízen a veden samostatný bankovní účet u </w:t>
      </w:r>
      <w:proofErr w:type="spellStart"/>
      <w:r w:rsidR="00BE38A0">
        <w:rPr>
          <w:rFonts w:ascii="Calibri" w:eastAsia="Calibri" w:hAnsi="Calibri" w:cs="Calibri"/>
          <w:color w:val="000000"/>
          <w:lang w:eastAsia="cs-CZ"/>
        </w:rPr>
        <w:t>Raiffeisenbank</w:t>
      </w:r>
      <w:proofErr w:type="spellEnd"/>
      <w:r w:rsidRPr="00183AD5">
        <w:rPr>
          <w:rFonts w:ascii="Calibri" w:eastAsia="Calibri" w:hAnsi="Calibri" w:cs="Calibri"/>
          <w:color w:val="000000"/>
          <w:lang w:eastAsia="cs-CZ"/>
        </w:rPr>
        <w:t xml:space="preserve"> a.s.</w:t>
      </w:r>
      <w:r w:rsidR="00BE38A0">
        <w:rPr>
          <w:rFonts w:ascii="Calibri" w:eastAsia="Calibri" w:hAnsi="Calibri" w:cs="Calibri"/>
          <w:color w:val="000000"/>
          <w:lang w:eastAsia="cs-CZ"/>
        </w:rPr>
        <w:t xml:space="preserve"> 7512268029/5500</w:t>
      </w:r>
      <w:r w:rsidRPr="00183AD5">
        <w:rPr>
          <w:rFonts w:ascii="Calibri" w:eastAsia="Calibri" w:hAnsi="Calibri" w:cs="Calibri"/>
          <w:color w:val="000000"/>
          <w:lang w:eastAsia="cs-CZ"/>
        </w:rPr>
        <w:t xml:space="preserve">. </w:t>
      </w:r>
    </w:p>
    <w:p w:rsidR="00183AD5" w:rsidRPr="00183AD5" w:rsidRDefault="00183AD5" w:rsidP="00183AD5">
      <w:pPr>
        <w:spacing w:after="119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183AD5" w:rsidP="00183AD5">
      <w:pPr>
        <w:spacing w:after="98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Článek 2 </w:t>
      </w:r>
    </w:p>
    <w:p w:rsidR="00183AD5" w:rsidRPr="00183AD5" w:rsidRDefault="00183AD5" w:rsidP="00183AD5">
      <w:pPr>
        <w:spacing w:after="98"/>
        <w:ind w:left="3536" w:right="3530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Účel fondu </w:t>
      </w:r>
    </w:p>
    <w:p w:rsidR="00183AD5" w:rsidRPr="00183AD5" w:rsidRDefault="00183AD5" w:rsidP="00183AD5">
      <w:pPr>
        <w:spacing w:after="111" w:line="249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Město Kutná Hora v zájmu zlepšení úrovně a rozšíření možností bydlení v městských bytech a podnikání v městských nebytových prostorech vytvořilo fond, který slouží pro podporu obnovy nemovitostí ve vlastnictví Města Kutná Hora, spočívající v opravách a rekonstrukcích nebytových prostorů určených ke komerčnímu pronájmu (mimo objektů pronajatých společnostem s majetkovým podílem města), a všech bytových a ubytovacích jednotek, vyjma jejich standardní údržby a drobných oprav prostřednictvím Odboru správy majetku. Dále může být stejným způsobem využitý pro opravy a </w:t>
      </w:r>
    </w:p>
    <w:p w:rsidR="00183AD5" w:rsidRPr="00183AD5" w:rsidRDefault="00183AD5" w:rsidP="00183AD5">
      <w:pPr>
        <w:spacing w:after="111" w:line="249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rekonstrukce společných prostor a společných zařízení v objektech, kterých součástí jsou zejména výše uvedené prostory a jednotky.  </w:t>
      </w:r>
    </w:p>
    <w:p w:rsidR="00183AD5" w:rsidRPr="00183AD5" w:rsidRDefault="00183AD5" w:rsidP="00183AD5">
      <w:pPr>
        <w:spacing w:after="98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183AD5" w:rsidP="00183AD5">
      <w:pPr>
        <w:spacing w:after="98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Článek 3 </w:t>
      </w:r>
    </w:p>
    <w:p w:rsidR="00183AD5" w:rsidRPr="00183AD5" w:rsidRDefault="00183AD5" w:rsidP="00183AD5">
      <w:pPr>
        <w:spacing w:after="132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Správa fondu </w:t>
      </w:r>
    </w:p>
    <w:p w:rsidR="00183AD5" w:rsidRPr="00183AD5" w:rsidRDefault="00183AD5" w:rsidP="00183AD5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Správu fondu zabezpečuje Odbor správy majetku – oddělení správy nemovitostí Městského úřadu Kutná Hora (dále správce fondu) včetně účtování. Na základě pokynu správce fondu zodpovídá za převody finančních prostředků Odbor ekonomický (dále EKO). </w:t>
      </w:r>
    </w:p>
    <w:p w:rsidR="00183AD5" w:rsidRPr="00183AD5" w:rsidRDefault="00183AD5" w:rsidP="00183AD5">
      <w:pPr>
        <w:numPr>
          <w:ilvl w:val="0"/>
          <w:numId w:val="2"/>
        </w:numPr>
        <w:spacing w:after="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Příjmy a výdaje se v daném rozpočtovém roce realizují prostřednictvím rozpočtu města v rámci </w:t>
      </w:r>
      <w:proofErr w:type="spellStart"/>
      <w:r w:rsidRPr="00183AD5">
        <w:rPr>
          <w:rFonts w:ascii="Calibri" w:eastAsia="Calibri" w:hAnsi="Calibri" w:cs="Calibri"/>
          <w:color w:val="000000"/>
          <w:lang w:eastAsia="cs-CZ"/>
        </w:rPr>
        <w:t>OrJ</w:t>
      </w:r>
      <w:proofErr w:type="spellEnd"/>
      <w:r w:rsidRPr="00183AD5">
        <w:rPr>
          <w:rFonts w:ascii="Calibri" w:eastAsia="Calibri" w:hAnsi="Calibri" w:cs="Calibri"/>
          <w:color w:val="000000"/>
          <w:lang w:eastAsia="cs-CZ"/>
        </w:rPr>
        <w:t xml:space="preserve"> 2998 správce fondu.  </w:t>
      </w:r>
    </w:p>
    <w:p w:rsidR="009204C8" w:rsidRPr="00D905A1" w:rsidRDefault="00183AD5" w:rsidP="005725D6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D905A1">
        <w:rPr>
          <w:rFonts w:ascii="Calibri" w:eastAsia="Calibri" w:hAnsi="Calibri" w:cs="Calibri"/>
          <w:color w:val="000000"/>
          <w:lang w:eastAsia="cs-CZ"/>
        </w:rPr>
        <w:t xml:space="preserve">O použití fondu v daném roce rozhoduje </w:t>
      </w:r>
      <w:r w:rsidR="003A7B41" w:rsidRPr="00D905A1">
        <w:rPr>
          <w:rFonts w:ascii="Calibri" w:eastAsia="Calibri" w:hAnsi="Calibri" w:cs="Calibri"/>
          <w:color w:val="000000"/>
          <w:lang w:eastAsia="cs-CZ"/>
        </w:rPr>
        <w:t xml:space="preserve">Rada </w:t>
      </w:r>
      <w:r w:rsidRPr="00D905A1">
        <w:rPr>
          <w:rFonts w:ascii="Calibri" w:eastAsia="Calibri" w:hAnsi="Calibri" w:cs="Calibri"/>
          <w:color w:val="000000"/>
          <w:lang w:eastAsia="cs-CZ"/>
        </w:rPr>
        <w:t>města Kutná Hora</w:t>
      </w:r>
      <w:r w:rsidR="009204C8" w:rsidRPr="00D905A1">
        <w:rPr>
          <w:rFonts w:ascii="Calibri" w:eastAsia="Calibri" w:hAnsi="Calibri" w:cs="Calibri"/>
          <w:color w:val="000000"/>
          <w:lang w:eastAsia="cs-CZ"/>
        </w:rPr>
        <w:t>.</w:t>
      </w:r>
    </w:p>
    <w:p w:rsidR="006A24D2" w:rsidRPr="00D905A1" w:rsidRDefault="006A24D2" w:rsidP="005725D6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D905A1">
        <w:rPr>
          <w:rFonts w:ascii="Calibri" w:eastAsia="Calibri" w:hAnsi="Calibri" w:cs="Calibri"/>
          <w:color w:val="000000"/>
          <w:lang w:eastAsia="cs-CZ"/>
        </w:rPr>
        <w:t xml:space="preserve">Odbor správy majetku předloží Zastupitelstvu města Kutná Hora do konce </w:t>
      </w:r>
      <w:r w:rsidR="008879EC" w:rsidRPr="00D905A1">
        <w:rPr>
          <w:rFonts w:ascii="Calibri" w:eastAsia="Calibri" w:hAnsi="Calibri" w:cs="Calibri"/>
          <w:color w:val="000000"/>
          <w:lang w:eastAsia="cs-CZ"/>
        </w:rPr>
        <w:t xml:space="preserve">měsíce března roku následujícího </w:t>
      </w:r>
      <w:r w:rsidRPr="00D905A1">
        <w:rPr>
          <w:rFonts w:ascii="Calibri" w:eastAsia="Calibri" w:hAnsi="Calibri" w:cs="Calibri"/>
          <w:color w:val="000000"/>
          <w:lang w:eastAsia="cs-CZ"/>
        </w:rPr>
        <w:t>informativní zprávu o využití finančních prostředků fondu v daném roce.</w:t>
      </w:r>
    </w:p>
    <w:p w:rsidR="00183AD5" w:rsidRPr="009204C8" w:rsidRDefault="00183AD5" w:rsidP="005725D6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9204C8">
        <w:rPr>
          <w:rFonts w:ascii="Calibri" w:eastAsia="Calibri" w:hAnsi="Calibri" w:cs="Calibri"/>
          <w:color w:val="000000"/>
          <w:lang w:eastAsia="cs-CZ"/>
        </w:rPr>
        <w:t xml:space="preserve">Nevyčerpané finanční prostředky fondu se koncem rozpočtového roku převádějí jako zůstatek fondu do následujícího roku jako zdroj fondu. </w:t>
      </w:r>
    </w:p>
    <w:p w:rsidR="00183AD5" w:rsidRPr="00183AD5" w:rsidRDefault="00183AD5" w:rsidP="00183AD5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Prostředky fondu jsou peněžními prostředky města, z toho důvodu je kontrola užití fondu součástí předběžné, průběžné a následné kontroly prováděné v souladu s aktuálními vnitřními předpisy města a platnou legislativou.  </w:t>
      </w:r>
    </w:p>
    <w:p w:rsidR="00183AD5" w:rsidRPr="00183AD5" w:rsidRDefault="00183AD5" w:rsidP="00183AD5">
      <w:pPr>
        <w:numPr>
          <w:ilvl w:val="0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Zrušit fond a užít zůstatek prostředků fondu lze pouze rozhodnutím zastupitelstva města. </w:t>
      </w:r>
    </w:p>
    <w:p w:rsidR="00183AD5" w:rsidRPr="00183AD5" w:rsidRDefault="00183AD5" w:rsidP="00183AD5">
      <w:pPr>
        <w:spacing w:after="98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730DDD" w:rsidRDefault="00183AD5" w:rsidP="00183AD5">
      <w:pPr>
        <w:spacing w:after="33" w:line="346" w:lineRule="auto"/>
        <w:ind w:left="3536" w:right="3531" w:hanging="10"/>
        <w:jc w:val="center"/>
        <w:rPr>
          <w:rFonts w:ascii="Calibri" w:eastAsia="Calibri" w:hAnsi="Calibri" w:cs="Calibri"/>
          <w:b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Článek 4 </w:t>
      </w:r>
    </w:p>
    <w:p w:rsidR="00183AD5" w:rsidRPr="00183AD5" w:rsidRDefault="00183AD5" w:rsidP="00183AD5">
      <w:pPr>
        <w:spacing w:after="33" w:line="346" w:lineRule="auto"/>
        <w:ind w:left="3536" w:right="3531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Příjmy a výdaje fondu </w:t>
      </w:r>
    </w:p>
    <w:p w:rsidR="00183AD5" w:rsidRPr="00183AD5" w:rsidRDefault="00183AD5" w:rsidP="00183AD5">
      <w:pPr>
        <w:numPr>
          <w:ilvl w:val="1"/>
          <w:numId w:val="2"/>
        </w:numPr>
        <w:spacing w:after="132" w:line="249" w:lineRule="auto"/>
        <w:ind w:right="9" w:hanging="360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Příjmy fondu jsou: </w:t>
      </w:r>
    </w:p>
    <w:p w:rsidR="00183AD5" w:rsidRDefault="003F6EE6" w:rsidP="003F6EE6">
      <w:pPr>
        <w:numPr>
          <w:ilvl w:val="2"/>
          <w:numId w:val="2"/>
        </w:numPr>
        <w:spacing w:after="0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finanční vklady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 xml:space="preserve"> převeden</w:t>
      </w:r>
      <w:r>
        <w:rPr>
          <w:rFonts w:ascii="Calibri" w:eastAsia="Calibri" w:hAnsi="Calibri" w:cs="Calibri"/>
          <w:color w:val="000000"/>
          <w:lang w:eastAsia="cs-CZ"/>
        </w:rPr>
        <w:t>é</w:t>
      </w:r>
      <w:r w:rsidR="00524FD6">
        <w:rPr>
          <w:rFonts w:ascii="Calibri" w:eastAsia="Calibri" w:hAnsi="Calibri" w:cs="Calibri"/>
          <w:color w:val="000000"/>
          <w:lang w:eastAsia="cs-CZ"/>
        </w:rPr>
        <w:t xml:space="preserve"> ze zvláštních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 xml:space="preserve"> účelov</w:t>
      </w:r>
      <w:r w:rsidR="00524FD6">
        <w:rPr>
          <w:rFonts w:ascii="Calibri" w:eastAsia="Calibri" w:hAnsi="Calibri" w:cs="Calibri"/>
          <w:color w:val="000000"/>
          <w:lang w:eastAsia="cs-CZ"/>
        </w:rPr>
        <w:t>ých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fond</w:t>
      </w:r>
      <w:r w:rsidR="00524FD6">
        <w:rPr>
          <w:rFonts w:ascii="Calibri" w:eastAsia="Calibri" w:hAnsi="Calibri" w:cs="Calibri"/>
          <w:color w:val="000000"/>
          <w:lang w:eastAsia="cs-CZ"/>
        </w:rPr>
        <w:t>ů,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3F6EE6" w:rsidRPr="00183AD5" w:rsidRDefault="003F6EE6" w:rsidP="003F6EE6">
      <w:pPr>
        <w:spacing w:after="0" w:line="249" w:lineRule="auto"/>
        <w:ind w:left="1063" w:right="9"/>
        <w:jc w:val="both"/>
        <w:rPr>
          <w:rFonts w:ascii="Calibri" w:eastAsia="Calibri" w:hAnsi="Calibri" w:cs="Calibri"/>
          <w:color w:val="000000"/>
          <w:lang w:eastAsia="cs-CZ"/>
        </w:rPr>
      </w:pP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30 % z příjmů ročního pronájmu nemovitostí z rozpočtových položek: Byty-nájem, Byty neprivatizované nájem, Ubytovna Trebišovská – ubytování, KD </w:t>
      </w:r>
      <w:proofErr w:type="spellStart"/>
      <w:r w:rsidRPr="00183AD5">
        <w:rPr>
          <w:rFonts w:ascii="Calibri" w:eastAsia="Calibri" w:hAnsi="Calibri" w:cs="Calibri"/>
          <w:color w:val="000000"/>
          <w:lang w:eastAsia="cs-CZ"/>
        </w:rPr>
        <w:t>Lorec</w:t>
      </w:r>
      <w:proofErr w:type="spellEnd"/>
      <w:r w:rsidRPr="00183AD5">
        <w:rPr>
          <w:rFonts w:ascii="Calibri" w:eastAsia="Calibri" w:hAnsi="Calibri" w:cs="Calibri"/>
          <w:color w:val="000000"/>
          <w:lang w:eastAsia="cs-CZ"/>
        </w:rPr>
        <w:t xml:space="preserve"> - nájem, </w:t>
      </w:r>
      <w:proofErr w:type="spellStart"/>
      <w:r w:rsidRPr="00183AD5">
        <w:rPr>
          <w:rFonts w:ascii="Calibri" w:eastAsia="Calibri" w:hAnsi="Calibri" w:cs="Calibri"/>
          <w:color w:val="000000"/>
          <w:lang w:eastAsia="cs-CZ"/>
        </w:rPr>
        <w:t>Lorec</w:t>
      </w:r>
      <w:proofErr w:type="spellEnd"/>
      <w:r w:rsidRPr="00183AD5">
        <w:rPr>
          <w:rFonts w:ascii="Calibri" w:eastAsia="Calibri" w:hAnsi="Calibri" w:cs="Calibri"/>
          <w:color w:val="000000"/>
          <w:lang w:eastAsia="cs-CZ"/>
        </w:rPr>
        <w:t xml:space="preserve"> ubytovna - nájem, Nebytové prostory – nájem. Pokyn k převodu předá dle potřeby sp</w:t>
      </w:r>
      <w:r w:rsidR="00524FD6">
        <w:rPr>
          <w:rFonts w:ascii="Calibri" w:eastAsia="Calibri" w:hAnsi="Calibri" w:cs="Calibri"/>
          <w:color w:val="000000"/>
          <w:lang w:eastAsia="cs-CZ"/>
        </w:rPr>
        <w:t>rávce fondu na Ekonomický odbor,</w:t>
      </w:r>
      <w:r w:rsidRPr="00183AD5">
        <w:rPr>
          <w:rFonts w:ascii="Calibri" w:eastAsia="Calibri" w:hAnsi="Calibri" w:cs="Calibri"/>
          <w:color w:val="FF0000"/>
          <w:lang w:eastAsia="cs-CZ"/>
        </w:rPr>
        <w:t xml:space="preserve"> </w:t>
      </w: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zůstatek prostředků k 31. 12. předchozího rozpočtového roku (zůstatek bankovního účtu fondu),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finanční prostředky účelově darované do fondu od právnických či fyzických osob,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mimořádné příděly z rozpočtu města v průběhu roku na základě rozhodnutí zastupitelstva,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přijaté úroky z finančních prostředků uložených na účtu fondu – jsou měsíčně připisovány na účet fondu bankou,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úroky z finančního hodnocení při využití aktivní finanční politiky v souvislosti s volnými finančními zdroji  fondu. </w:t>
      </w:r>
    </w:p>
    <w:p w:rsidR="00183AD5" w:rsidRPr="00183AD5" w:rsidRDefault="00183AD5" w:rsidP="00183AD5">
      <w:pPr>
        <w:numPr>
          <w:ilvl w:val="1"/>
          <w:numId w:val="2"/>
        </w:numPr>
        <w:spacing w:after="132" w:line="249" w:lineRule="auto"/>
        <w:ind w:right="9" w:hanging="360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Výdaje fondu jsou určeny: </w:t>
      </w:r>
    </w:p>
    <w:p w:rsidR="00183AD5" w:rsidRPr="00183AD5" w:rsidRDefault="00183AD5" w:rsidP="00183AD5">
      <w:pPr>
        <w:numPr>
          <w:ilvl w:val="2"/>
          <w:numId w:val="2"/>
        </w:numPr>
        <w:spacing w:after="143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na rekonstrukce a opravy nemovitostí nebo jejich částí ve vlastnictví Města Kutná Hora, zejména těch, které nejsou z důvodu aktuálního technického stavu </w:t>
      </w:r>
      <w:proofErr w:type="gramStart"/>
      <w:r w:rsidRPr="00183AD5">
        <w:rPr>
          <w:rFonts w:ascii="Calibri" w:eastAsia="Calibri" w:hAnsi="Calibri" w:cs="Calibri"/>
          <w:color w:val="000000"/>
          <w:lang w:eastAsia="cs-CZ"/>
        </w:rPr>
        <w:t>užívané a jejich</w:t>
      </w:r>
      <w:proofErr w:type="gramEnd"/>
      <w:r w:rsidRPr="00183AD5">
        <w:rPr>
          <w:rFonts w:ascii="Calibri" w:eastAsia="Calibri" w:hAnsi="Calibri" w:cs="Calibri"/>
          <w:color w:val="000000"/>
          <w:lang w:eastAsia="cs-CZ"/>
        </w:rPr>
        <w:t xml:space="preserve"> využití je v souladu s účelem fondu článek 2, </w:t>
      </w:r>
    </w:p>
    <w:p w:rsidR="00183AD5" w:rsidRPr="00183AD5" w:rsidRDefault="00183AD5" w:rsidP="00183AD5">
      <w:pPr>
        <w:numPr>
          <w:ilvl w:val="2"/>
          <w:numId w:val="2"/>
        </w:numPr>
        <w:spacing w:after="107" w:line="249" w:lineRule="auto"/>
        <w:ind w:right="9" w:hanging="358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na úhradu poplatků z bankovního účtu fondu. </w:t>
      </w:r>
    </w:p>
    <w:p w:rsidR="00183AD5" w:rsidRPr="00183AD5" w:rsidRDefault="00183AD5" w:rsidP="00183AD5">
      <w:pPr>
        <w:spacing w:after="111" w:line="249" w:lineRule="auto"/>
        <w:ind w:left="705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Dočasně volné finanční prostředky mohou být Ekonomickým odborem zhodnocovány aktivní finanční politikou (termínované vklady). </w:t>
      </w:r>
    </w:p>
    <w:p w:rsidR="00183AD5" w:rsidRPr="00183AD5" w:rsidRDefault="00183AD5" w:rsidP="00183AD5">
      <w:pPr>
        <w:spacing w:after="98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183AD5" w:rsidP="00183AD5">
      <w:pPr>
        <w:spacing w:after="98"/>
        <w:ind w:left="3536" w:right="3532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Článek 5 </w:t>
      </w:r>
    </w:p>
    <w:p w:rsidR="00183AD5" w:rsidRPr="00183AD5" w:rsidRDefault="00183AD5" w:rsidP="00183AD5">
      <w:pPr>
        <w:spacing w:after="132"/>
        <w:ind w:left="3536" w:right="3530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b/>
          <w:color w:val="000000"/>
          <w:lang w:eastAsia="cs-CZ"/>
        </w:rPr>
        <w:t xml:space="preserve">Závěrečné ustanovení </w:t>
      </w:r>
    </w:p>
    <w:p w:rsidR="00183AD5" w:rsidRPr="00183AD5" w:rsidRDefault="00183AD5" w:rsidP="00183AD5">
      <w:pPr>
        <w:numPr>
          <w:ilvl w:val="1"/>
          <w:numId w:val="3"/>
        </w:numPr>
        <w:spacing w:after="132" w:line="249" w:lineRule="auto"/>
        <w:ind w:right="44" w:hanging="365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Tento statut nabývá platnosti a účinnosti dnem schválení Zastupitelstvem města Kutná Hora. </w:t>
      </w:r>
    </w:p>
    <w:p w:rsidR="00183AD5" w:rsidRPr="00183AD5" w:rsidRDefault="00183AD5" w:rsidP="00183AD5">
      <w:pPr>
        <w:numPr>
          <w:ilvl w:val="1"/>
          <w:numId w:val="3"/>
        </w:numPr>
        <w:spacing w:after="111" w:line="249" w:lineRule="auto"/>
        <w:ind w:right="44" w:hanging="365"/>
        <w:jc w:val="both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Tento statut byl projednán na jednání Zastupitelstva města Kutná Hora dne </w:t>
      </w:r>
      <w:r w:rsidR="00D905A1">
        <w:rPr>
          <w:rFonts w:ascii="Calibri" w:eastAsia="Calibri" w:hAnsi="Calibri" w:cs="Calibri"/>
          <w:color w:val="000000"/>
          <w:lang w:eastAsia="cs-CZ"/>
        </w:rPr>
        <w:t>16. 4. 2024</w:t>
      </w:r>
      <w:r w:rsidR="009204C8">
        <w:rPr>
          <w:rFonts w:ascii="Calibri" w:eastAsia="Calibri" w:hAnsi="Calibri" w:cs="Calibri"/>
          <w:color w:val="000000"/>
          <w:lang w:eastAsia="cs-CZ"/>
        </w:rPr>
        <w:t xml:space="preserve"> a schválen usnesením č. </w:t>
      </w:r>
      <w:r w:rsidR="00D905A1">
        <w:rPr>
          <w:rFonts w:ascii="Calibri" w:eastAsia="Calibri" w:hAnsi="Calibri" w:cs="Calibri"/>
          <w:color w:val="000000"/>
          <w:lang w:eastAsia="cs-CZ"/>
        </w:rPr>
        <w:t>Z/75/24</w:t>
      </w:r>
      <w:r w:rsidR="009204C8">
        <w:rPr>
          <w:rFonts w:ascii="Calibri" w:eastAsia="Calibri" w:hAnsi="Calibri" w:cs="Calibri"/>
          <w:color w:val="000000"/>
          <w:lang w:eastAsia="cs-CZ"/>
        </w:rPr>
        <w:t>.</w:t>
      </w: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183AD5" w:rsidP="00D86EFE">
      <w:pPr>
        <w:spacing w:after="95"/>
        <w:rPr>
          <w:rFonts w:ascii="Calibri" w:eastAsia="Calibri" w:hAnsi="Calibri" w:cs="Calibri"/>
          <w:color w:val="000000"/>
          <w:lang w:eastAsia="cs-CZ"/>
        </w:rPr>
      </w:pPr>
      <w:r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Pr="00183AD5" w:rsidRDefault="00D905A1" w:rsidP="00183AD5">
      <w:pPr>
        <w:spacing w:after="107" w:line="249" w:lineRule="auto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V Kutné Hoře dne </w:t>
      </w:r>
      <w:r w:rsidR="00734286">
        <w:rPr>
          <w:rFonts w:ascii="Calibri" w:eastAsia="Calibri" w:hAnsi="Calibri" w:cs="Calibri"/>
          <w:color w:val="000000"/>
          <w:lang w:eastAsia="cs-CZ"/>
        </w:rPr>
        <w:t>26. 4. 2024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183AD5" w:rsidRDefault="00183AD5" w:rsidP="005B4F40">
      <w:pPr>
        <w:spacing w:after="98"/>
        <w:rPr>
          <w:rFonts w:ascii="Calibri" w:eastAsia="Calibri" w:hAnsi="Calibri" w:cs="Calibri"/>
          <w:color w:val="000000"/>
          <w:lang w:eastAsia="cs-CZ"/>
        </w:rPr>
      </w:pPr>
    </w:p>
    <w:p w:rsidR="00D86EFE" w:rsidRDefault="00D86EFE" w:rsidP="00183AD5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:rsidR="00D86EFE" w:rsidRPr="00183AD5" w:rsidRDefault="00D86EFE" w:rsidP="00183AD5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:rsidR="00A04DD4" w:rsidRDefault="00A04DD4" w:rsidP="00183AD5">
      <w:pPr>
        <w:rPr>
          <w:rFonts w:ascii="Calibri" w:eastAsia="Calibri" w:hAnsi="Calibri" w:cs="Calibri"/>
          <w:color w:val="000000"/>
          <w:lang w:eastAsia="cs-CZ"/>
        </w:rPr>
      </w:pPr>
    </w:p>
    <w:p w:rsidR="00F43973" w:rsidRDefault="003A7B41" w:rsidP="00183AD5">
      <w:r>
        <w:rPr>
          <w:rFonts w:ascii="Calibri" w:eastAsia="Calibri" w:hAnsi="Calibri" w:cs="Calibri"/>
          <w:color w:val="000000"/>
          <w:lang w:eastAsia="cs-CZ"/>
        </w:rPr>
        <w:t>Mgr. Lukáš Seifert</w:t>
      </w:r>
      <w:r w:rsidR="00183AD5" w:rsidRPr="00183AD5">
        <w:rPr>
          <w:rFonts w:ascii="Calibri" w:eastAsia="Calibri" w:hAnsi="Calibri" w:cs="Calibri"/>
          <w:color w:val="000000"/>
          <w:lang w:eastAsia="cs-CZ"/>
        </w:rPr>
        <w:t>, starosta města Kutná Hora</w:t>
      </w:r>
    </w:p>
    <w:sectPr w:rsidR="00F43973" w:rsidSect="005B4F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327"/>
    <w:multiLevelType w:val="hybridMultilevel"/>
    <w:tmpl w:val="E410D9C4"/>
    <w:lvl w:ilvl="0" w:tplc="C58865E8">
      <w:start w:val="1"/>
      <w:numFmt w:val="decimal"/>
      <w:lvlText w:val="(%1)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0190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2235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595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0C66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459F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4A598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21436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CDF60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B7018"/>
    <w:multiLevelType w:val="hybridMultilevel"/>
    <w:tmpl w:val="10CCABD0"/>
    <w:lvl w:ilvl="0" w:tplc="CE74D5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E841C">
      <w:start w:val="1"/>
      <w:numFmt w:val="decimal"/>
      <w:lvlText w:val="(%2)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60F0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01FE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E729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C0F3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2074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49BE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CAAD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91A3D"/>
    <w:multiLevelType w:val="hybridMultilevel"/>
    <w:tmpl w:val="99722316"/>
    <w:lvl w:ilvl="0" w:tplc="46EC4C4C">
      <w:start w:val="1"/>
      <w:numFmt w:val="decimal"/>
      <w:lvlText w:val="(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06240">
      <w:start w:val="1"/>
      <w:numFmt w:val="decimal"/>
      <w:lvlText w:val="(%2)"/>
      <w:lvlJc w:val="left"/>
      <w:pPr>
        <w:ind w:left="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A37BE">
      <w:start w:val="1"/>
      <w:numFmt w:val="lowerLetter"/>
      <w:lvlText w:val="%3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ADB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08F4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CE64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471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E840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708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D5"/>
    <w:rsid w:val="00183AD5"/>
    <w:rsid w:val="003A7B41"/>
    <w:rsid w:val="003F6EE6"/>
    <w:rsid w:val="00524FD6"/>
    <w:rsid w:val="005B4F40"/>
    <w:rsid w:val="006A24D2"/>
    <w:rsid w:val="006A2AA8"/>
    <w:rsid w:val="00730DDD"/>
    <w:rsid w:val="00734286"/>
    <w:rsid w:val="007A1151"/>
    <w:rsid w:val="008879EC"/>
    <w:rsid w:val="009204C8"/>
    <w:rsid w:val="00A04DD4"/>
    <w:rsid w:val="00B66213"/>
    <w:rsid w:val="00BE38A0"/>
    <w:rsid w:val="00C82C3C"/>
    <w:rsid w:val="00D015E6"/>
    <w:rsid w:val="00D86EFE"/>
    <w:rsid w:val="00D905A1"/>
    <w:rsid w:val="00F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C5C1-AB5C-421E-B9FA-438384D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Jitka</dc:creator>
  <cp:keywords/>
  <dc:description/>
  <cp:lastModifiedBy>Gregorová Jitka</cp:lastModifiedBy>
  <cp:revision>5</cp:revision>
  <cp:lastPrinted>2024-04-26T05:47:00Z</cp:lastPrinted>
  <dcterms:created xsi:type="dcterms:W3CDTF">2024-04-26T05:39:00Z</dcterms:created>
  <dcterms:modified xsi:type="dcterms:W3CDTF">2024-04-26T05:49:00Z</dcterms:modified>
</cp:coreProperties>
</file>